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7"/>
        <w:tblW w:w="15026" w:type="dxa"/>
        <w:jc w:val="left"/>
        <w:tblInd w:w="-5" w:type="dxa"/>
        <w:tblCellMar>
          <w:top w:w="0" w:type="dxa"/>
          <w:left w:w="128" w:type="dxa"/>
          <w:bottom w:w="0" w:type="dxa"/>
          <w:right w:w="108" w:type="dxa"/>
        </w:tblCellMar>
        <w:tblLook w:firstRow="1" w:noVBand="1" w:lastRow="0" w:firstColumn="1" w:lastColumn="0" w:noHBand="0" w:val="04a0"/>
      </w:tblPr>
      <w:tblGrid>
        <w:gridCol w:w="8647"/>
        <w:gridCol w:w="6378"/>
      </w:tblGrid>
      <w:tr>
        <w:trPr/>
        <w:tc>
          <w:tcPr>
            <w:tcW w:w="86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Согласовано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Заместитель управляющего </w:t>
            </w:r>
          </w:p>
          <w:p>
            <w:pPr>
              <w:pStyle w:val="Normal"/>
              <w:spacing w:lineRule="auto" w:line="240" w:before="0" w:after="0"/>
              <w:ind w:left="-397" w:firstLine="397"/>
              <w:rPr>
                <w:rFonts w:ascii="Times New Roman" w:hAnsi="Times New Roman" w:cs="Times New Roman"/>
                <w:sz w:val="24"/>
                <w:szCs w:val="24"/>
              </w:rPr>
            </w:pPr>
            <w:r>
              <w:rPr>
                <w:rFonts w:cs="Times New Roman" w:ascii="Times New Roman" w:hAnsi="Times New Roman"/>
                <w:sz w:val="24"/>
                <w:szCs w:val="24"/>
              </w:rPr>
              <w:t>директора филиала по коммерции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филиала АО «Квадра» - «Белгородская генерация»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_____________Л.Н. Русинова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«____»__________2025г</w:t>
            </w:r>
          </w:p>
        </w:tc>
        <w:tc>
          <w:tcPr>
            <w:tcW w:w="6378" w:type="dxa"/>
            <w:tcBorders>
              <w:top w:val="nil"/>
              <w:left w:val="nil"/>
              <w:bottom w:val="nil"/>
              <w:right w:val="nil"/>
              <w:insideH w:val="nil"/>
              <w:insideV w:val="nil"/>
            </w:tcBorders>
            <w:shd w:fill="auto" w:val="clear"/>
          </w:tcPr>
          <w:p>
            <w:pPr>
              <w:pStyle w:val="Normal"/>
              <w:spacing w:lineRule="auto" w:line="240" w:before="0" w:after="0"/>
              <w:jc w:val="right"/>
              <w:rPr/>
            </w:pPr>
            <w:r>
              <w:rPr>
                <w:rFonts w:cs="Times New Roman" w:ascii="Times New Roman" w:hAnsi="Times New Roman"/>
                <w:sz w:val="24"/>
                <w:szCs w:val="24"/>
              </w:rPr>
              <w:t>Утверждаю:</w:t>
            </w:r>
          </w:p>
          <w:p>
            <w:pPr>
              <w:pStyle w:val="Normal"/>
              <w:spacing w:lineRule="auto" w:line="240" w:before="0" w:after="0"/>
              <w:jc w:val="right"/>
              <w:rPr/>
            </w:pPr>
            <w:r>
              <w:rPr>
                <w:rFonts w:cs="Times New Roman" w:ascii="Times New Roman" w:hAnsi="Times New Roman"/>
                <w:sz w:val="24"/>
                <w:szCs w:val="24"/>
              </w:rPr>
              <w:t>директор</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ООО « Жилая сфера»</w:t>
            </w:r>
          </w:p>
          <w:p>
            <w:pPr>
              <w:pStyle w:val="Normal"/>
              <w:spacing w:lineRule="auto" w:line="240" w:before="0" w:after="0"/>
              <w:jc w:val="right"/>
              <w:rPr>
                <w:rFonts w:ascii="Times New Roman" w:hAnsi="Times New Roman" w:cs="Times New Roman"/>
                <w:sz w:val="24"/>
                <w:szCs w:val="24"/>
                <w:u w:val="single"/>
              </w:rPr>
            </w:pPr>
            <w:r>
              <w:rPr>
                <w:rFonts w:cs="Times New Roman" w:ascii="Times New Roman" w:hAnsi="Times New Roman"/>
                <w:sz w:val="24"/>
                <w:szCs w:val="24"/>
                <w:u w:val="single"/>
              </w:rPr>
              <w:t xml:space="preserve">  </w:t>
            </w:r>
          </w:p>
          <w:p>
            <w:pPr>
              <w:pStyle w:val="Normal"/>
              <w:spacing w:lineRule="auto" w:line="240" w:before="0" w:after="0"/>
              <w:jc w:val="left"/>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sz w:val="24"/>
                <w:szCs w:val="24"/>
                <w:u w:val="none"/>
              </w:rPr>
              <w:t>В.М. Ермакова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«____»__________2025г.</w:t>
            </w:r>
          </w:p>
        </w:tc>
      </w:tr>
    </w:tbl>
    <w:p>
      <w:pPr>
        <w:pStyle w:val="Normal"/>
        <w:spacing w:lineRule="auto" w:line="240" w:before="0" w:after="0"/>
        <w:ind w:left="921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921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План подготовки к отопительному периоду 2025-2026 годов</w:t>
      </w:r>
    </w:p>
    <w:p>
      <w:pPr>
        <w:pStyle w:val="Normal"/>
        <w:spacing w:lineRule="auto" w:line="240" w:before="0" w:after="0"/>
        <w:jc w:val="center"/>
        <w:rPr/>
      </w:pPr>
      <w:r>
        <w:rPr>
          <w:rFonts w:cs="Times New Roman" w:ascii="Times New Roman" w:hAnsi="Times New Roman"/>
          <w:b/>
          <w:bCs/>
          <w:sz w:val="24"/>
          <w:szCs w:val="24"/>
        </w:rPr>
        <w:t>____</w:t>
      </w:r>
      <w:r>
        <w:rPr>
          <w:rFonts w:cs="Times New Roman" w:ascii="Times New Roman" w:hAnsi="Times New Roman"/>
          <w:b/>
          <w:bCs/>
          <w:sz w:val="24"/>
          <w:szCs w:val="24"/>
          <w:u w:val="single"/>
        </w:rPr>
        <w:t xml:space="preserve">ООО « Жилая сфера»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Web"/>
        <w:spacing w:lineRule="atLeast" w:line="288" w:beforeAutospacing="0" w:before="0" w:afterAutospacing="0" w:after="0"/>
        <w:ind w:firstLine="540"/>
        <w:jc w:val="both"/>
        <w:rPr/>
      </w:pPr>
      <w:r>
        <w:rPr/>
        <w:t>В соответствии с требованиями ст. 20 Федерального закона от 27.07.2010г. № 190-ФЗ «О теплоснабжении», на основании Правил обеспечения готовности к отопительному периоду и порядка проведения оценки обеспечения готовности к отопительному периоду, утвержденных приказом Министерства энергетики РФ от 13.11.2024г. №2234, в целях обеспечения готовности к отопительному периоду 2025-2026 годов выполнен анализ прохождения трех прошлых отопительных периодов.</w:t>
      </w:r>
    </w:p>
    <w:p>
      <w:pPr>
        <w:pStyle w:val="NormalWeb"/>
        <w:spacing w:lineRule="atLeast" w:line="288" w:beforeAutospacing="0" w:before="0" w:afterAutospacing="0" w:after="0"/>
        <w:ind w:firstLine="540"/>
        <w:jc w:val="center"/>
        <w:rPr>
          <w:b/>
          <w:b/>
        </w:rPr>
      </w:pPr>
      <w:r>
        <w:rPr>
          <w:b/>
        </w:rPr>
        <w:t>Результаты анализа прохождения трех прошлых отопительных периодов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Общие сведения об отопительных периодах:</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808"/>
        <w:gridCol w:w="1743"/>
        <w:gridCol w:w="2410"/>
        <w:gridCol w:w="2227"/>
        <w:gridCol w:w="2308"/>
        <w:gridCol w:w="5529"/>
      </w:tblGrid>
      <w:tr>
        <w:trPr/>
        <w:tc>
          <w:tcPr>
            <w:tcW w:w="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1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Отопительный период</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отопительного периода (дней)</w:t>
            </w:r>
          </w:p>
        </w:tc>
        <w:tc>
          <w:tcPr>
            <w:tcW w:w="2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Средняя температура наружного воздуха (°</w:t>
            </w:r>
            <w:r>
              <w:rPr>
                <w:rFonts w:eastAsia="Times New Roman" w:cs="Times New Roman" w:ascii="Times New Roman" w:hAnsi="Times New Roman"/>
                <w:sz w:val="24"/>
                <w:szCs w:val="24"/>
                <w:lang w:val="en-US" w:eastAsia="ru-RU"/>
              </w:rPr>
              <w:t>C</w:t>
            </w:r>
            <w:r>
              <w:rPr>
                <w:rFonts w:eastAsia="Times New Roman" w:cs="Times New Roman" w:ascii="Times New Roman" w:hAnsi="Times New Roman"/>
                <w:sz w:val="24"/>
                <w:szCs w:val="24"/>
                <w:lang w:eastAsia="ru-RU"/>
              </w:rPr>
              <w:t>)</w:t>
            </w:r>
          </w:p>
        </w:tc>
        <w:tc>
          <w:tcPr>
            <w:tcW w:w="2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Схемные условия (нужное подчеркнуть)</w:t>
            </w:r>
          </w:p>
        </w:tc>
        <w:tc>
          <w:tcPr>
            <w:tcW w:w="5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Режимные условия (нужно</w:t>
            </w:r>
            <w:r>
              <w:rPr>
                <w:rFonts w:eastAsia="Times New Roman" w:cs="Times New Roman" w:ascii="Times New Roman" w:hAnsi="Times New Roman"/>
                <w:i/>
                <w:sz w:val="24"/>
                <w:szCs w:val="24"/>
                <w:lang w:eastAsia="ru-RU"/>
              </w:rPr>
              <w:t>е подчеркнуть)</w:t>
            </w:r>
          </w:p>
        </w:tc>
      </w:tr>
      <w:tr>
        <w:trPr/>
        <w:tc>
          <w:tcPr>
            <w:tcW w:w="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2022-2023гг.</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228</w:t>
            </w:r>
          </w:p>
        </w:tc>
        <w:tc>
          <w:tcPr>
            <w:tcW w:w="2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eastAsia="ru-RU"/>
              </w:rPr>
              <w:t>39</w:t>
            </w:r>
          </w:p>
        </w:tc>
        <w:tc>
          <w:tcPr>
            <w:tcW w:w="2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u w:val="single"/>
                <w:lang w:eastAsia="ru-RU"/>
              </w:rPr>
              <w:t>Нормальная схема</w:t>
            </w:r>
            <w:r>
              <w:rPr>
                <w:rFonts w:eastAsia="Times New Roman" w:cs="Times New Roman" w:ascii="Times New Roman" w:hAnsi="Times New Roman"/>
                <w:sz w:val="24"/>
                <w:szCs w:val="24"/>
                <w:lang w:eastAsia="ru-RU"/>
              </w:rPr>
              <w:t xml:space="preserve"> (аварийная, ремонтная)</w:t>
            </w:r>
          </w:p>
        </w:tc>
        <w:tc>
          <w:tcPr>
            <w:tcW w:w="5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u w:val="single"/>
                <w:lang w:eastAsia="ru-RU"/>
              </w:rPr>
              <w:t>Без отклонений в утвержденных гидравлических и температурных режимах</w:t>
            </w:r>
            <w:r>
              <w:rPr>
                <w:rFonts w:eastAsia="Times New Roman" w:cs="Times New Roman" w:ascii="Times New Roman" w:hAnsi="Times New Roman"/>
                <w:sz w:val="24"/>
                <w:szCs w:val="24"/>
                <w:u w:val="single"/>
                <w:lang w:eastAsia="ru-RU"/>
              </w:rPr>
              <w:t xml:space="preserve"> </w:t>
            </w:r>
            <w:r>
              <w:rPr>
                <w:rFonts w:eastAsia="Times New Roman" w:cs="Times New Roman" w:ascii="Times New Roman" w:hAnsi="Times New Roman"/>
                <w:sz w:val="24"/>
                <w:szCs w:val="24"/>
                <w:lang w:eastAsia="ru-RU"/>
              </w:rPr>
              <w:t>(отклонения в пределах допустимых значений/отклонения выявлены в (кол-во) случаях)</w:t>
            </w:r>
          </w:p>
        </w:tc>
      </w:tr>
      <w:tr>
        <w:trPr/>
        <w:tc>
          <w:tcPr>
            <w:tcW w:w="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2023-2024гг.</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183</w:t>
            </w:r>
          </w:p>
        </w:tc>
        <w:tc>
          <w:tcPr>
            <w:tcW w:w="2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0,16</w:t>
            </w:r>
          </w:p>
        </w:tc>
        <w:tc>
          <w:tcPr>
            <w:tcW w:w="2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u w:val="single"/>
                <w:lang w:eastAsia="ru-RU"/>
              </w:rPr>
              <w:t>Нормальная схема</w:t>
            </w:r>
            <w:r>
              <w:rPr>
                <w:rFonts w:eastAsia="Times New Roman" w:cs="Times New Roman" w:ascii="Times New Roman" w:hAnsi="Times New Roman"/>
                <w:sz w:val="24"/>
                <w:szCs w:val="24"/>
                <w:lang w:eastAsia="ru-RU"/>
              </w:rPr>
              <w:t xml:space="preserve"> (аварийная, ремонтная)</w:t>
            </w:r>
          </w:p>
        </w:tc>
        <w:tc>
          <w:tcPr>
            <w:tcW w:w="5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u w:val="single"/>
                <w:lang w:eastAsia="ru-RU"/>
              </w:rPr>
              <w:t>Без отклонений в утвержденных гидравлических и температурных режимах</w:t>
            </w:r>
            <w:r>
              <w:rPr>
                <w:rFonts w:eastAsia="Times New Roman" w:cs="Times New Roman" w:ascii="Times New Roman" w:hAnsi="Times New Roman"/>
                <w:sz w:val="24"/>
                <w:szCs w:val="24"/>
                <w:lang w:eastAsia="ru-RU"/>
              </w:rPr>
              <w:t xml:space="preserve"> (отклонения в пределах допустимых значений/отклонения выявлены в (кол-во) случаях)</w:t>
            </w:r>
          </w:p>
        </w:tc>
      </w:tr>
      <w:tr>
        <w:trPr/>
        <w:tc>
          <w:tcPr>
            <w:tcW w:w="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2024-2025гг.</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186</w:t>
            </w:r>
          </w:p>
        </w:tc>
        <w:tc>
          <w:tcPr>
            <w:tcW w:w="2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0,99</w:t>
            </w:r>
          </w:p>
        </w:tc>
        <w:tc>
          <w:tcPr>
            <w:tcW w:w="2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u w:val="single"/>
                <w:lang w:eastAsia="ru-RU"/>
              </w:rPr>
              <w:t>Нормальная схема</w:t>
            </w:r>
            <w:r>
              <w:rPr>
                <w:rFonts w:eastAsia="Times New Roman" w:cs="Times New Roman" w:ascii="Times New Roman" w:hAnsi="Times New Roman"/>
                <w:sz w:val="24"/>
                <w:szCs w:val="24"/>
                <w:lang w:eastAsia="ru-RU"/>
              </w:rPr>
              <w:t xml:space="preserve"> (аварийная, ремонтная)</w:t>
            </w:r>
          </w:p>
        </w:tc>
        <w:tc>
          <w:tcPr>
            <w:tcW w:w="5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u w:val="single"/>
                <w:lang w:eastAsia="ru-RU"/>
              </w:rPr>
              <w:t>Без отклонений в утвержденных гидравлических и температурных режимах</w:t>
            </w:r>
            <w:r>
              <w:rPr>
                <w:rFonts w:eastAsia="Times New Roman" w:cs="Times New Roman" w:ascii="Times New Roman" w:hAnsi="Times New Roman"/>
                <w:sz w:val="24"/>
                <w:szCs w:val="24"/>
                <w:lang w:eastAsia="ru-RU"/>
              </w:rPr>
              <w:t xml:space="preserve"> (отклонения в пределах допустимых значений/отклонения выявлены в (кол-во) случаях)</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целях подготовки к отопительному периоду 2025-2026 гг. обеспечить реализацию организационных и технических мероприятий, предусмотренных Правилами обеспечения готовности к отопительному периоду и порядка проведения оценки обеспечения готовности к отопительному периоду, утвержденных приказом Министерства энергетики РФ от 13.11.2024г. №2234. За реализации мероприятий назначить ответственных лиц с указанием сроков выполнения:</w:t>
      </w:r>
    </w:p>
    <w:p>
      <w:pPr>
        <w:pStyle w:val="Normal"/>
        <w:spacing w:lineRule="auto" w:line="240" w:before="0" w:after="0"/>
        <w:ind w:left="9214" w:hanging="0"/>
        <w:jc w:val="center"/>
        <w:rPr>
          <w:rFonts w:ascii="Times New Roman" w:hAnsi="Times New Roman" w:cs="Times New Roman"/>
          <w:sz w:val="24"/>
          <w:szCs w:val="24"/>
        </w:rPr>
      </w:pPr>
      <w:r>
        <w:rPr>
          <w:rFonts w:cs="Times New Roman" w:ascii="Times New Roman" w:hAnsi="Times New Roman"/>
          <w:sz w:val="24"/>
          <w:szCs w:val="24"/>
        </w:rPr>
      </w:r>
    </w:p>
    <w:tbl>
      <w:tblPr>
        <w:tblStyle w:val="a7"/>
        <w:tblW w:w="14956" w:type="dxa"/>
        <w:jc w:val="left"/>
        <w:tblInd w:w="0" w:type="dxa"/>
        <w:tblCellMar>
          <w:top w:w="0" w:type="dxa"/>
          <w:left w:w="108" w:type="dxa"/>
          <w:bottom w:w="0" w:type="dxa"/>
          <w:right w:w="108" w:type="dxa"/>
        </w:tblCellMar>
        <w:tblLook w:firstRow="1" w:noVBand="1" w:lastRow="0" w:firstColumn="1" w:lastColumn="0" w:noHBand="0" w:val="04a0"/>
      </w:tblPr>
      <w:tblGrid>
        <w:gridCol w:w="815"/>
        <w:gridCol w:w="8815"/>
        <w:gridCol w:w="1984"/>
        <w:gridCol w:w="1701"/>
        <w:gridCol w:w="1641"/>
      </w:tblGrid>
      <w:tr>
        <w:trPr/>
        <w:tc>
          <w:tcPr>
            <w:tcW w:w="815"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8815" w:type="dxa"/>
            <w:tcBorders/>
            <w:shd w:fill="auto" w:val="clear"/>
          </w:tcPr>
          <w:p>
            <w:pPr>
              <w:pStyle w:val="Normal"/>
              <w:spacing w:lineRule="auto" w:line="240" w:before="0" w:after="0"/>
              <w:jc w:val="center"/>
              <w:rPr/>
            </w:pPr>
            <w:r>
              <w:rPr>
                <w:rFonts w:cs="Times New Roman" w:ascii="Times New Roman" w:hAnsi="Times New Roman"/>
                <w:b/>
                <w:sz w:val="24"/>
                <w:szCs w:val="24"/>
              </w:rPr>
              <w:t>Организационные и технические мероприятия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984"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Ответственный за выполнение</w:t>
            </w:r>
          </w:p>
        </w:tc>
        <w:tc>
          <w:tcPr>
            <w:tcW w:w="1701"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Срок выполнения</w:t>
            </w:r>
          </w:p>
        </w:tc>
        <w:tc>
          <w:tcPr>
            <w:tcW w:w="1641"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Отметка о выполнении</w:t>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Выполнение требований, установленных частью 6 статьи 20 и частью 3 статьи 23.2 Федерального закона от 27.07.2010 </w:t>
            </w:r>
            <w:bookmarkStart w:id="0" w:name="_GoBack"/>
            <w:bookmarkEnd w:id="0"/>
            <w:r>
              <w:rPr>
                <w:rFonts w:cs="Times New Roman" w:ascii="Times New Roman" w:hAnsi="Times New Roman"/>
                <w:sz w:val="24"/>
                <w:szCs w:val="24"/>
              </w:rPr>
              <w:t>№ 190-ФЗ «О теплоснабжении» (далее – Федеральный закон № 190-ФЗ)</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restart"/>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pacing w:val="-2"/>
              </w:rPr>
              <w:t>в соответствии с графиком работ по профилактике и ремонту тепловых сетей, тепловых пунктов и систем теплопотребления утвержденный администрацией города</w:t>
            </w:r>
          </w:p>
        </w:tc>
        <w:tc>
          <w:tcPr>
            <w:tcW w:w="1641"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Обеспечение эксплуатации теплопотребляющих установок в соответствии с требованиями безопасности в сфере теплоснабжения, установленными статьей 23.2 Федерального закона № 190-ФЗ</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Обеспечение готовности к соблюдению указанного в договоре теплоснабжения режима потребления тепловой энергии</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421" w:hRule="atLeast"/>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Обеспечение отсутствия задолженности за поставленные тепловую энергию (мощность), теплоноситель</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Организация коммерческого учета тепловой энергии, теплоносителя в соответствии с требованиями, установленными статьей 19 Федерального закона № 190-ФЗ</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Выполнение требований Правил и норм технической эксплуатации жилищного фонда, утвержденных постановлением Госстроя России от 27.09.2003 № 170 (далее – Правила № 170), в том числе:</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restart"/>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pacing w:val="-2"/>
              </w:rPr>
              <w:t>в соответствии с графиком работ по профилактике и ремонту тепловых сетей, тепловых пунктов и систем теплопотребления утвержденный администрацией города</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устранение неисправностей: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А.С.гл</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приведение в технически исправное состояние территории домовладений с обеспечением беспрепятственного отвода атмосферных и талых вод от отмостки, от спусков (входов) в подвал и их оконных приямков</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обеспечение надлежащей герметизации вводов инженерных коммуникаций, гидроизоляции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обеспечение котельных, тепловых пунктов и узлов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выполнение наладки с корректировкой расчетных диаметров дросселирующих устройств на тепловом (элеваторном) узле</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выполнение наладки запорно-предохранительных клапанов и регуляторов давления устройств газового хозяйства </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укомплектование оборудования насосных станций, систем противопожарного оборудования основным и резервным оборудованием, обеспечение автоматического включения резервных насосов при отказе основных</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ревизия арматуры и оборудования приборов КИП (контрольно-измерительных приборов) и автоматики котельных, устранение щелей в обмуровке котлов и дымоходов, подготовка контингента операторов и осуществление завоза топлива: твердого - в расчете 70% потребности в отопительном сезоне, жидкого - по наличию складов, но не менее среднемесячного запаса</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промывка систем тепловых сетей,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2.10.</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ревизия арматуры и оборудования (насосов, подогревателей и др.) тепловых пунктов</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2.11.</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ревизия кранов и другой запорной арматуры расширителей и воздухосборников систем отопления и горячего водоснабжения,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проведение гидропневматической промывки</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vMerge w:val="continue"/>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Выполнение требований к оснащенности газоиспользующего оборудования теплоутилизирующим оборудованием, средствами автоматизации, теплотехнического контроля, учета выработки и потребления энергоресурсов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Не требуется</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Выполнение предписаний Ростехнадзора, содержащих требования об устранении нарушений требований пунктов 2.2.1, 2.3.14, 2.3.15, 2.8.1, 6.2.52, 6.2.62, 9.1.53, 9.2.9, 9.2.10, 9.2.12, 9.2.13, 9.2.20, 9.3.10, 9.3.11, 9.3.19, 9.3.24, 9.3.25, 10.1.9, 11.1, 11.2, 11.5 Правил технической эксплуатации тепловых энергоустановок, утвержденных приказом Минэнерго России от 24.03.2003 № 115 (далее - Правила № 115),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15.12.2020 № 536 (далее – Правила № 536)</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Не требуется</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Выполнение настоящего плана подготовки к отопительному периоду и представление комиссии в установленный ею срок документов, подтверждающих выполнение требований пунктов 1-4 настоящего плана, а также: </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rFonts w:ascii="Times New Roman" w:hAnsi="Times New Roman" w:cs="Times New Roman"/>
                <w:color w:val="FF0000"/>
                <w:sz w:val="24"/>
                <w:szCs w:val="24"/>
                <w:highlight w:val="yellow"/>
              </w:rPr>
            </w:pPr>
            <w:r>
              <w:rPr>
                <w:rFonts w:cs="Times New Roman" w:ascii="Times New Roman" w:hAnsi="Times New Roman"/>
                <w:color w:val="FF0000"/>
                <w:sz w:val="24"/>
                <w:szCs w:val="24"/>
                <w:highlight w:val="yellow"/>
              </w:rPr>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актов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установленных требованиями </w:t>
            </w:r>
            <w:hyperlink r:id="rId2">
              <w:r>
                <w:rPr>
                  <w:rStyle w:val="ListLabel1"/>
                  <w:rFonts w:cs="Times New Roman" w:ascii="Times New Roman" w:hAnsi="Times New Roman"/>
                  <w:sz w:val="24"/>
                  <w:szCs w:val="24"/>
                </w:rPr>
                <w:t>пункта 9.2.9</w:t>
              </w:r>
            </w:hyperlink>
            <w:r>
              <w:rPr>
                <w:rFonts w:cs="Times New Roman" w:ascii="Times New Roman" w:hAnsi="Times New Roman"/>
                <w:sz w:val="24"/>
                <w:szCs w:val="24"/>
              </w:rPr>
              <w:t xml:space="preserve"> Правил № 115</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5.2.</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актов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акта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являющихся опасными производственными объектами (далее - ОПО), в соответствии с пунктами 2.1.2, 2.1.3 Правил № 115, в случае эксплуатации оборудования, отнесенного к ОПО - организационно-распорядительных документов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 536</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15.05.2025г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5.5.</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 теплопотребляющих установок</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организационно-распорядительных документов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3">
              <w:r>
                <w:rPr>
                  <w:rStyle w:val="ListLabel1"/>
                  <w:rFonts w:cs="Times New Roman" w:ascii="Times New Roman" w:hAnsi="Times New Roman"/>
                  <w:sz w:val="24"/>
                  <w:szCs w:val="24"/>
                </w:rPr>
                <w:t>пунктом 278</w:t>
              </w:r>
            </w:hyperlink>
            <w:r>
              <w:rPr>
                <w:rFonts w:cs="Times New Roman" w:ascii="Times New Roman" w:hAnsi="Times New Roman"/>
                <w:sz w:val="24"/>
                <w:szCs w:val="24"/>
              </w:rPr>
              <w:t xml:space="preserve"> Правил № 536, и (или) перечня документации эксплуатирующей организации для объектов, не являющихся ОПО, разработанного в соответствии с </w:t>
            </w:r>
            <w:hyperlink r:id="rId4">
              <w:r>
                <w:rPr>
                  <w:rStyle w:val="ListLabel1"/>
                  <w:rFonts w:cs="Times New Roman" w:ascii="Times New Roman" w:hAnsi="Times New Roman"/>
                  <w:sz w:val="24"/>
                  <w:szCs w:val="24"/>
                </w:rPr>
                <w:t>пунктом 2.8.2</w:t>
              </w:r>
            </w:hyperlink>
            <w:r>
              <w:rPr>
                <w:rFonts w:cs="Times New Roman" w:ascii="Times New Roman" w:hAnsi="Times New Roman"/>
                <w:sz w:val="24"/>
                <w:szCs w:val="24"/>
              </w:rPr>
              <w:t xml:space="preserve"> Правил              № 115</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Не требуется</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5.7.</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утвержденных в соответствии с требованиями пункта 2.2 Правил № 115 эксплуатационных инструкций объектов теплоснабжения и (или) производственных инструкций, разработанных в соответствии с пунктом 278 Правил № 536</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Не требуется</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паспортов тепловых пунктов или копий паспортов тепловых пунктов в соответствии с пунктом 9.1.5 Правил № 115, а также проектно-технической документации на здание (сооружение) в части внутренних систем теплоснабжения по теплопотребляющим установкам, установленным в здании (сооружении)</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30.05.2025г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5.9.</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выписки из утвержденного штатного расписания, подтверждающей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pPr>
              <w:pStyle w:val="Normal"/>
              <w:spacing w:lineRule="auto" w:line="240" w:before="0" w:after="0"/>
              <w:jc w:val="both"/>
              <w:rPr>
                <w:rFonts w:ascii="Times New Roman" w:hAnsi="Times New Roman" w:cs="Times New Roman"/>
                <w:sz w:val="24"/>
                <w:szCs w:val="24"/>
              </w:rPr>
            </w:pPr>
            <w:r>
              <w:rPr/>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30.05.2025г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5.10.</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актов или документов, подтверждающих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5.11.</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актов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5.12.</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копий заключенных договоров теплоснабжения и (или) договоров оказания услуг по поддержанию резервной тепловой мощности 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Не требуется</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5.13.</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акта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подтверждающего отсутствие задолженности, либо подписанного сторонами документа, подтверждающего урегулирование с теплоснабжающей организацией порядка погашения всей существующей задолженности</w:t>
            </w:r>
          </w:p>
          <w:p>
            <w:pPr>
              <w:pStyle w:val="Normal"/>
              <w:spacing w:lineRule="auto" w:line="240" w:before="0" w:after="0"/>
              <w:jc w:val="both"/>
              <w:rPr/>
            </w:pPr>
            <w:r>
              <w:rPr>
                <w:rFonts w:cs="Times New Roman" w:ascii="Times New Roman" w:hAnsi="Times New Roman"/>
                <w:sz w:val="24"/>
                <w:szCs w:val="24"/>
              </w:rPr>
              <w:tab/>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5.14.</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актов периодической проверки узла учета, составленных в соответствии с </w:t>
            </w:r>
            <w:hyperlink r:id="rId5">
              <w:r>
                <w:rPr>
                  <w:rStyle w:val="ListLabel1"/>
                  <w:rFonts w:cs="Times New Roman" w:ascii="Times New Roman" w:hAnsi="Times New Roman"/>
                  <w:sz w:val="24"/>
                  <w:szCs w:val="24"/>
                </w:rPr>
                <w:t>пунктом 73</w:t>
              </w:r>
            </w:hyperlink>
            <w:r>
              <w:rPr>
                <w:rFonts w:cs="Times New Roman" w:ascii="Times New Roman" w:hAnsi="Times New Roman"/>
                <w:sz w:val="24"/>
                <w:szCs w:val="24"/>
              </w:rPr>
              <w:t xml:space="preserve"> Правил коммерческого учета тепловой энергии, теплоносителя, утвержденных постановлением  Правительства Российской Федерации от 18.11.2013 № 1034, актов разграничения балансовой принадлежности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29.08.2025г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5.15.</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актов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 115, содержащих результаты поверки средств измерений в соответствии с </w:t>
            </w:r>
            <w:hyperlink r:id="rId6">
              <w:r>
                <w:rPr>
                  <w:rStyle w:val="ListLabel1"/>
                  <w:rFonts w:cs="Times New Roman" w:ascii="Times New Roman" w:hAnsi="Times New Roman"/>
                  <w:sz w:val="24"/>
                  <w:szCs w:val="24"/>
                </w:rPr>
                <w:t>частью 4 статьи 13</w:t>
              </w:r>
            </w:hyperlink>
            <w:r>
              <w:rPr>
                <w:rFonts w:cs="Times New Roman" w:ascii="Times New Roman" w:hAnsi="Times New Roman"/>
                <w:sz w:val="24"/>
                <w:szCs w:val="24"/>
              </w:rPr>
              <w:t xml:space="preserve"> Федерального закона от 26.06.2008 № 102-ФЗ «Об обеспечении единства измерений»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29.05.2025г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5.16.</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акта выполненных работ по подготовке к отопительному периоду теплового контура здания в соответствии с требованиями пункта 2.6.10 Правил № 170</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30.09.2025г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5.17.</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актов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и актов о результатах отбора проб воды из системы на соответствие с СанПиН 1.2.3685-21, оформленных аккредитованной лабораторией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Не требуется</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5.18.</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копию акта обследования дымовых и вентиляционных каналов многоквартирных домов перед отопительным периодом, копию действующего (действующих) документа (документов), подтверждаёющих выполнение технического обслуживания и ремонта внутридомового газового оборудования в многоквартирном доме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30.09.2025г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1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5.19</w:t>
            </w:r>
          </w:p>
        </w:tc>
        <w:tc>
          <w:tcPr>
            <w:tcW w:w="8815" w:type="dxa"/>
            <w:tcBorders/>
            <w:shd w:fill="auto" w:val="clear"/>
          </w:tcPr>
          <w:p>
            <w:pPr>
              <w:pStyle w:val="Normal"/>
              <w:spacing w:lineRule="auto" w:line="240" w:before="0" w:after="0"/>
              <w:jc w:val="both"/>
              <w:rPr/>
            </w:pPr>
            <w:r>
              <w:rPr>
                <w:rFonts w:cs="Times New Roman" w:ascii="Times New Roman" w:hAnsi="Times New Roman"/>
                <w:sz w:val="24"/>
                <w:szCs w:val="24"/>
              </w:rPr>
              <w:t>подписанного представителем теплоснабжающей организации и уполномоченным представителем потребителя тепловой энергии акта проверки технической готовности теплопотребляющей установки объекта к отопительному периоду (рекомендуемый образец содержится в приложении к Правилам обеспечения готовности к отопительному периоду, утвержденных приказом Минэнерго России от 13 ноября 2024 г. № 2234 (далее – Правила № 2234)), составленного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984" w:type="dxa"/>
            <w:tcBorders/>
            <w:shd w:fill="auto" w:val="cle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гл.инженер Коробов А.С.</w:t>
            </w:r>
          </w:p>
        </w:tc>
        <w:tc>
          <w:tcPr>
            <w:tcW w:w="1701" w:type="dxa"/>
            <w:tcBorders/>
            <w:shd w:fill="auto" w:val="clear"/>
          </w:tcPr>
          <w:p>
            <w:pPr>
              <w:pStyle w:val="Normal"/>
              <w:spacing w:lineRule="auto" w:line="240" w:before="0" w:after="0"/>
              <w:jc w:val="both"/>
              <w:rPr>
                <w:highlight w:val="white"/>
              </w:rPr>
            </w:pPr>
            <w:r>
              <w:rPr>
                <w:rFonts w:cs="Times New Roman" w:ascii="Times New Roman" w:hAnsi="Times New Roman"/>
                <w:color w:val="FF0000"/>
                <w:sz w:val="24"/>
                <w:szCs w:val="24"/>
                <w:highlight w:val="white"/>
              </w:rPr>
              <w:t>01.09.2025г</w:t>
            </w:r>
          </w:p>
        </w:tc>
        <w:tc>
          <w:tcPr>
            <w:tcW w:w="164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bleParagraph"/>
        <w:spacing w:lineRule="exact" w:line="256"/>
        <w:rPr/>
      </w:pPr>
      <w:r>
        <w:rPr>
          <w:spacing w:val="-2"/>
          <w:sz w:val="28"/>
          <w:szCs w:val="28"/>
        </w:rPr>
        <w:t>Разработал гл.инженер ----------------------А.С. Коробов</w:t>
      </w:r>
    </w:p>
    <w:p>
      <w:pPr>
        <w:pStyle w:val="TableParagraph"/>
        <w:spacing w:lineRule="exact" w:line="256"/>
        <w:rPr>
          <w:spacing w:val="-2"/>
          <w:sz w:val="28"/>
          <w:szCs w:val="28"/>
        </w:rPr>
      </w:pPr>
      <w:r>
        <w:rPr>
          <w:spacing w:val="-2"/>
          <w:sz w:val="28"/>
          <w:szCs w:val="28"/>
        </w:rPr>
      </w:r>
    </w:p>
    <w:p>
      <w:pPr>
        <w:pStyle w:val="TableParagraph"/>
        <w:spacing w:lineRule="exact" w:line="256"/>
        <w:rPr>
          <w:spacing w:val="-2"/>
          <w:sz w:val="28"/>
          <w:szCs w:val="28"/>
        </w:rPr>
      </w:pPr>
      <w:r>
        <w:rPr>
          <w:spacing w:val="-2"/>
          <w:sz w:val="28"/>
          <w:szCs w:val="28"/>
        </w:rPr>
        <w:t xml:space="preserve">Согласовано </w:t>
      </w:r>
    </w:p>
    <w:p>
      <w:pPr>
        <w:pStyle w:val="TableParagraph"/>
        <w:spacing w:lineRule="exact" w:line="256"/>
        <w:rPr>
          <w:sz w:val="24"/>
          <w:szCs w:val="24"/>
        </w:rPr>
      </w:pPr>
      <w:r>
        <w:rPr>
          <w:spacing w:val="-2"/>
          <w:sz w:val="28"/>
          <w:szCs w:val="28"/>
        </w:rPr>
        <w:t xml:space="preserve">начальник УИиЭ филиала АО «Квадра» - «Белгородская генерация» </w:t>
        <w:tab/>
        <w:tab/>
        <w:tab/>
        <w:tab/>
        <w:tab/>
        <w:tab/>
        <w:tab/>
        <w:t>А.В. Дятлов</w:t>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9072"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outlineLvl w:val="0"/>
        <w:rPr/>
      </w:pPr>
      <w:r>
        <w:rPr>
          <w:rFonts w:eastAsia="Times New Roman" w:cs="Times New Roman" w:ascii="Times New Roman" w:hAnsi="Times New Roman"/>
          <w:sz w:val="24"/>
          <w:szCs w:val="24"/>
        </w:rPr>
        <w:t xml:space="preserve">Приложение                                                                                               </w:t>
      </w:r>
    </w:p>
    <w:p>
      <w:pPr>
        <w:pStyle w:val="Normal"/>
        <w:numPr>
          <w:ilvl w:val="0"/>
          <w:numId w:val="0"/>
        </w:numPr>
        <w:spacing w:lineRule="auto" w:line="240" w:before="0" w:after="0"/>
        <w:outlineLvl w:val="0"/>
        <w:rPr>
          <w:rFonts w:ascii="Times New Roman" w:hAnsi="Times New Roman" w:eastAsia="Times New Roman" w:cs="Times New Roman"/>
          <w:sz w:val="24"/>
          <w:szCs w:val="24"/>
        </w:rPr>
      </w:pPr>
      <w:r>
        <w:rPr/>
      </w:r>
    </w:p>
    <w:p>
      <w:pPr>
        <w:pStyle w:val="Normal"/>
        <w:numPr>
          <w:ilvl w:val="0"/>
          <w:numId w:val="0"/>
        </w:numPr>
        <w:spacing w:lineRule="auto" w:line="240" w:before="0" w:after="0"/>
        <w:outlineLvl w:val="0"/>
        <w:rPr>
          <w:rFonts w:ascii="Times New Roman" w:hAnsi="Times New Roman" w:eastAsia="Times New Roman" w:cs="Times New Roman"/>
          <w:sz w:val="24"/>
          <w:szCs w:val="24"/>
        </w:rPr>
      </w:pPr>
      <w:r>
        <w:rPr/>
      </w:r>
    </w:p>
    <w:p>
      <w:pPr>
        <w:pStyle w:val="Normal"/>
        <w:numPr>
          <w:ilvl w:val="0"/>
          <w:numId w:val="0"/>
        </w:numPr>
        <w:spacing w:lineRule="auto" w:line="240" w:before="0" w:after="0"/>
        <w:outlineLvl w:val="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Утверждаю:</w:t>
      </w:r>
    </w:p>
    <w:p>
      <w:pPr>
        <w:pStyle w:val="Normal"/>
        <w:spacing w:lineRule="auto" w:line="240" w:before="0" w:after="0"/>
        <w:rPr/>
      </w:pPr>
      <w:r>
        <w:rPr>
          <w:rFonts w:cs="Times New Roman" w:ascii="Times New Roman" w:hAnsi="Times New Roman"/>
          <w:sz w:val="24"/>
          <w:szCs w:val="24"/>
        </w:rPr>
        <w:t>к плану подготовки к отопительному периоду 2025-2026 гг.                                                       директор</w:t>
      </w:r>
      <w:r>
        <w:rPr>
          <w:rFonts w:cs="Times New Roman" w:ascii="Times New Roman" w:hAnsi="Times New Roman"/>
          <w:sz w:val="24"/>
          <w:szCs w:val="24"/>
          <w:u w:val="single"/>
        </w:rPr>
        <w:t xml:space="preserve">                               В.М. Ермакова</w:t>
      </w:r>
    </w:p>
    <w:p>
      <w:pPr>
        <w:pStyle w:val="Normal"/>
        <w:spacing w:lineRule="auto" w:line="240" w:before="0" w:after="0"/>
        <w:rPr/>
      </w:pPr>
      <w:r>
        <w:rPr>
          <w:rFonts w:cs="Times New Roman" w:ascii="Times New Roman" w:hAnsi="Times New Roman"/>
          <w:sz w:val="24"/>
          <w:szCs w:val="24"/>
        </w:rPr>
        <w:t xml:space="preserve"> </w:t>
      </w:r>
      <w:r>
        <w:rPr>
          <w:rFonts w:cs="Times New Roman" w:ascii="Times New Roman" w:hAnsi="Times New Roman"/>
          <w:sz w:val="24"/>
          <w:szCs w:val="24"/>
        </w:rPr>
        <w:t>ООО « Жилая сфера»</w:t>
        <w:tab/>
        <w:tab/>
        <w:tab/>
        <w:tab/>
        <w:tab/>
        <w:tab/>
        <w:tab/>
        <w:tab/>
        <w:tab/>
        <w:tab/>
        <w:t xml:space="preserve">     </w:t>
      </w:r>
      <w:r>
        <w:rPr>
          <w:rFonts w:cs="Times New Roman" w:ascii="Times New Roman" w:hAnsi="Times New Roman"/>
          <w:sz w:val="24"/>
          <w:szCs w:val="24"/>
          <w:u w:val="none"/>
        </w:rPr>
        <w:t xml:space="preserve">«       «     </w:t>
      </w:r>
      <w:r>
        <w:rPr>
          <w:rFonts w:cs="Times New Roman" w:ascii="Times New Roman" w:hAnsi="Times New Roman"/>
          <w:sz w:val="24"/>
          <w:szCs w:val="24"/>
          <w:u w:val="single"/>
        </w:rPr>
        <w:t xml:space="preserve">                              </w:t>
      </w:r>
      <w:r>
        <w:rPr>
          <w:rFonts w:cs="Times New Roman" w:ascii="Times New Roman" w:hAnsi="Times New Roman"/>
          <w:sz w:val="24"/>
          <w:szCs w:val="24"/>
          <w:u w:val="none"/>
        </w:rPr>
        <w:t>2025г</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Перечень многоквартирных домов, </w:t>
      </w:r>
    </w:p>
    <w:p>
      <w:pPr>
        <w:pStyle w:val="Normal"/>
        <w:spacing w:lineRule="auto" w:line="240" w:before="0" w:after="0"/>
        <w:jc w:val="center"/>
        <w:rPr/>
      </w:pPr>
      <w:r>
        <w:rPr>
          <w:rFonts w:cs="Times New Roman" w:ascii="Times New Roman" w:hAnsi="Times New Roman"/>
          <w:sz w:val="24"/>
          <w:szCs w:val="24"/>
        </w:rPr>
        <w:t>______</w:t>
      </w:r>
      <w:r>
        <w:rPr>
          <w:rFonts w:cs="Times New Roman" w:ascii="Times New Roman" w:hAnsi="Times New Roman"/>
          <w:sz w:val="24"/>
          <w:szCs w:val="24"/>
          <w:u w:val="single"/>
        </w:rPr>
        <w:t xml:space="preserve">ООО « Жилая сфера»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участвующих в подготовке к отопительному периоду 2025-2026 гг.  и подключены от сетей филиала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АО «Квадра» - «Белгородская генерация»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a7"/>
        <w:tblW w:w="10676" w:type="dxa"/>
        <w:jc w:val="left"/>
        <w:tblInd w:w="0" w:type="dxa"/>
        <w:tblCellMar>
          <w:top w:w="0" w:type="dxa"/>
          <w:left w:w="108" w:type="dxa"/>
          <w:bottom w:w="0" w:type="dxa"/>
          <w:right w:w="108" w:type="dxa"/>
        </w:tblCellMar>
        <w:tblLook w:firstRow="1" w:noVBand="1" w:lastRow="0" w:firstColumn="1" w:lastColumn="0" w:noHBand="0" w:val="04a0"/>
      </w:tblPr>
      <w:tblGrid>
        <w:gridCol w:w="675"/>
        <w:gridCol w:w="4448"/>
        <w:gridCol w:w="2777"/>
        <w:gridCol w:w="2775"/>
      </w:tblGrid>
      <w:tr>
        <w:trPr/>
        <w:tc>
          <w:tcPr>
            <w:tcW w:w="675"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4448"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2"/>
                <w:szCs w:val="22"/>
              </w:rPr>
              <w:t>Адрес многоквартирного дома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2"/>
                <w:szCs w:val="22"/>
              </w:rPr>
              <w:t>(далее – МКД)</w:t>
            </w:r>
          </w:p>
        </w:tc>
        <w:tc>
          <w:tcPr>
            <w:tcW w:w="2777"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2"/>
                <w:szCs w:val="22"/>
              </w:rPr>
              <w:t>Срок сдачи гидравлических испытаний</w:t>
            </w:r>
          </w:p>
        </w:tc>
        <w:tc>
          <w:tcPr>
            <w:tcW w:w="2775"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2"/>
                <w:szCs w:val="22"/>
              </w:rPr>
              <w:t>Наличие/отсутствие в МКД газоиспользующего оборудования</w:t>
            </w:r>
          </w:p>
        </w:tc>
      </w:tr>
      <w:tr>
        <w:trPr/>
        <w:tc>
          <w:tcPr>
            <w:tcW w:w="675" w:type="dxa"/>
            <w:tcBorders/>
            <w:shd w:fill="auto" w:val="clear"/>
          </w:tcPr>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2"/>
                <w:szCs w:val="22"/>
                <w:highlight w:val="white"/>
              </w:rPr>
              <w:t>1</w:t>
            </w:r>
          </w:p>
        </w:tc>
        <w:tc>
          <w:tcPr>
            <w:tcW w:w="4448" w:type="dxa"/>
            <w:tcBorders/>
            <w:shd w:fill="auto" w:val="clear"/>
          </w:tcPr>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2"/>
                <w:szCs w:val="22"/>
                <w:highlight w:val="white"/>
              </w:rPr>
              <w:t>ул. Мира д. 5</w:t>
            </w:r>
          </w:p>
        </w:tc>
        <w:tc>
          <w:tcPr>
            <w:tcW w:w="2777"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14.05.2025г</w:t>
            </w:r>
          </w:p>
        </w:tc>
        <w:tc>
          <w:tcPr>
            <w:tcW w:w="277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shd w:fill="auto" w:val="clear"/>
          </w:tcPr>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2"/>
                <w:szCs w:val="22"/>
                <w:highlight w:val="white"/>
              </w:rPr>
              <w:t>2</w:t>
            </w:r>
          </w:p>
        </w:tc>
        <w:tc>
          <w:tcPr>
            <w:tcW w:w="4448" w:type="dxa"/>
            <w:tcBorders/>
            <w:shd w:fill="auto" w:val="clear"/>
          </w:tcPr>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2"/>
                <w:szCs w:val="22"/>
                <w:highlight w:val="white"/>
              </w:rPr>
              <w:t>ул. Пролетарская д. 15</w:t>
            </w:r>
          </w:p>
        </w:tc>
        <w:tc>
          <w:tcPr>
            <w:tcW w:w="2777"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14.05.2025г</w:t>
            </w:r>
          </w:p>
        </w:tc>
        <w:tc>
          <w:tcPr>
            <w:tcW w:w="277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3</w:t>
            </w:r>
          </w:p>
        </w:tc>
        <w:tc>
          <w:tcPr>
            <w:tcW w:w="4448"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Пролетарская д. 16а</w:t>
            </w:r>
          </w:p>
        </w:tc>
        <w:tc>
          <w:tcPr>
            <w:tcW w:w="2777"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14.05.2025г</w:t>
            </w:r>
          </w:p>
        </w:tc>
        <w:tc>
          <w:tcPr>
            <w:tcW w:w="277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4</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6</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20.05.2025г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5</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8</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20.05.2025г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6</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12</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20.05.2025г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7</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14</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21.05.2025г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8</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13</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21.05.2025г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9</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Советская д. 22</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21.05.2025г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10</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7</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22.05.2025г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11</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9</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22.05.2025г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12</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11</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22.05.2025г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13</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16</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10.06.2025г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14</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15</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10.06.2025г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15</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Советская д. 13</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10.06.2025г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16</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18</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17.06.2025г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17</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Ленина д. 22</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17.06.2025г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18</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17</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17.06.2025г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19</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Мира д. 19</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17.06.2025г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20</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Чайковского д. 1</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23.06.2025г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21</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Пролетарская д. 4</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23.06.2025г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22</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Севастопольская д. 105</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24.06.2025г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23</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Лазарева д. 9</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15.07.2025г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r>
        <w:trPr/>
        <w:tc>
          <w:tcPr>
            <w:tcW w:w="6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24</w:t>
            </w:r>
          </w:p>
        </w:tc>
        <w:tc>
          <w:tcPr>
            <w:tcW w:w="4448"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ул. Школьная д. 14</w:t>
            </w:r>
          </w:p>
        </w:tc>
        <w:tc>
          <w:tcPr>
            <w:tcW w:w="2777"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15.07.2025г</w:t>
            </w:r>
          </w:p>
        </w:tc>
        <w:tc>
          <w:tcPr>
            <w:tcW w:w="2775" w:type="dxa"/>
            <w:tcBorders>
              <w:top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2"/>
                <w:szCs w:val="22"/>
              </w:rPr>
              <w:t>В наличии</w:t>
            </w:r>
          </w:p>
        </w:tc>
      </w:tr>
    </w:tbl>
    <w:p>
      <w:pPr>
        <w:pStyle w:val="Normal"/>
        <w:spacing w:lineRule="auto" w:line="240" w:before="0" w:after="0"/>
        <w:jc w:val="both"/>
        <w:rPr/>
      </w:pPr>
      <w:r>
        <w:rPr/>
      </w:r>
    </w:p>
    <w:sectPr>
      <w:headerReference w:type="default" r:id="rId7"/>
      <w:type w:val="nextPage"/>
      <w:pgSz w:orient="landscape" w:w="16838" w:h="11906"/>
      <w:pgMar w:left="1134" w:right="678" w:header="138" w:top="195"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21278670"/>
    </w:sdtPr>
    <w:sdtContent>
      <w:p>
        <w:pPr>
          <w:pStyle w:val="Style23"/>
          <w:jc w:val="center"/>
          <w:rPr/>
        </w:pPr>
        <w:r>
          <w:rPr/>
          <w:fldChar w:fldCharType="begin"/>
        </w:r>
        <w:r>
          <w:rPr/>
          <w:instrText> PAGE </w:instrText>
        </w:r>
        <w:r>
          <w:rPr/>
          <w:fldChar w:fldCharType="separate"/>
        </w:r>
        <w:r>
          <w:rPr/>
          <w:t>9</w:t>
        </w:r>
        <w:r>
          <w:rPr/>
          <w:fldChar w:fldCharType="end"/>
        </w:r>
      </w:p>
    </w:sdtContent>
  </w:sdt>
  <w:p>
    <w:pPr>
      <w:pStyle w:val="Style23"/>
      <w:rPr/>
    </w:pPr>
    <w:r>
      <w:rPr/>
    </w:r>
  </w:p>
  <w:p>
    <w:pPr>
      <w:pStyle w:val="Style23"/>
      <w:rPr/>
    </w:pPr>
    <w:r>
      <w:rPr/>
    </w:r>
  </w:p>
  <w:p>
    <w:pPr>
      <w:pStyle w:val="Style23"/>
      <w:jc w:val="right"/>
      <w:rPr>
        <w:lang w:val="ru-RU"/>
      </w:rPr>
    </w:pPr>
    <w:r>
      <w:rPr>
        <w:lang w:val="ru-RU"/>
      </w:rPr>
      <w:t>Приложение № 1</w:t>
    </w:r>
  </w:p>
  <w:p>
    <w:pPr>
      <w:pStyle w:val="Style23"/>
      <w:jc w:val="right"/>
      <w:rPr/>
    </w:pPr>
    <w:r>
      <w:rPr/>
      <w:t>к приказу №  18 от 17.04.2025г</w:t>
    </w:r>
  </w:p>
  <w:p>
    <w:pPr>
      <w:pStyle w:val="Style23"/>
      <w:rPr/>
    </w:pPr>
    <w:r>
      <w:rPr/>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7667"/>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735aa3"/>
    <w:rPr/>
  </w:style>
  <w:style w:type="character" w:styleId="Style15" w:customStyle="1">
    <w:name w:val="Нижний колонтитул Знак"/>
    <w:basedOn w:val="DefaultParagraphFont"/>
    <w:link w:val="a5"/>
    <w:uiPriority w:val="99"/>
    <w:qFormat/>
    <w:rsid w:val="00735aa3"/>
    <w:rPr/>
  </w:style>
  <w:style w:type="character" w:styleId="Style16" w:customStyle="1">
    <w:name w:val="Текст выноски Знак"/>
    <w:basedOn w:val="DefaultParagraphFont"/>
    <w:link w:val="a8"/>
    <w:uiPriority w:val="99"/>
    <w:semiHidden/>
    <w:qFormat/>
    <w:rsid w:val="00d77470"/>
    <w:rPr>
      <w:rFonts w:ascii="Segoe UI" w:hAnsi="Segoe UI" w:cs="Segoe UI"/>
      <w:sz w:val="18"/>
      <w:szCs w:val="18"/>
    </w:rPr>
  </w:style>
  <w:style w:type="character" w:styleId="ListLabel1">
    <w:name w:val="ListLabel 1"/>
    <w:qFormat/>
    <w:rPr>
      <w:rFonts w:ascii="Times New Roman" w:hAnsi="Times New Roman" w:cs="Times New Roman"/>
      <w:sz w:val="24"/>
      <w:szCs w:val="24"/>
    </w:rPr>
  </w:style>
  <w:style w:type="character" w:styleId="Style17">
    <w:name w:val="Интернет-ссылка"/>
    <w:rPr>
      <w:color w:val="000080"/>
      <w:u w:val="single"/>
      <w:lang w:val="zxx" w:eastAsia="zxx" w:bidi="zxx"/>
    </w:rPr>
  </w:style>
  <w:style w:type="character" w:styleId="ListLabel2">
    <w:name w:val="ListLabel 2"/>
    <w:qFormat/>
    <w:rPr>
      <w:rFonts w:ascii="Times New Roman" w:hAnsi="Times New Roman" w:cs="Times New Roman"/>
      <w:sz w:val="24"/>
      <w:szCs w:val="24"/>
    </w:rPr>
  </w:style>
  <w:style w:type="character" w:styleId="ListLabel3">
    <w:name w:val="ListLabel 3"/>
    <w:qFormat/>
    <w:rPr>
      <w:rFonts w:ascii="Times New Roman" w:hAnsi="Times New Roman" w:cs="Times New Roman"/>
      <w:sz w:val="24"/>
      <w:szCs w:val="24"/>
    </w:rPr>
  </w:style>
  <w:style w:type="character" w:styleId="ListLabel4">
    <w:name w:val="ListLabel 4"/>
    <w:qFormat/>
    <w:rPr>
      <w:rFonts w:ascii="Times New Roman" w:hAnsi="Times New Roman" w:cs="Times New Roman"/>
      <w:sz w:val="24"/>
      <w:szCs w:val="24"/>
    </w:rPr>
  </w:style>
  <w:style w:type="character" w:styleId="ListLabel5">
    <w:name w:val="ListLabel 5"/>
    <w:qFormat/>
    <w:rPr>
      <w:rFonts w:ascii="Times New Roman" w:hAnsi="Times New Roman" w:cs="Times New Roman"/>
      <w:sz w:val="24"/>
      <w:szCs w:val="24"/>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Header"/>
    <w:basedOn w:val="Normal"/>
    <w:link w:val="a4"/>
    <w:uiPriority w:val="99"/>
    <w:unhideWhenUsed/>
    <w:rsid w:val="00735aa3"/>
    <w:pPr>
      <w:tabs>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735aa3"/>
    <w:pPr>
      <w:tabs>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d77470"/>
    <w:pPr>
      <w:spacing w:lineRule="auto" w:line="240" w:before="0" w:after="0"/>
    </w:pPr>
    <w:rPr>
      <w:rFonts w:ascii="Segoe UI" w:hAnsi="Segoe UI" w:cs="Segoe UI"/>
      <w:sz w:val="18"/>
      <w:szCs w:val="18"/>
    </w:rPr>
  </w:style>
  <w:style w:type="paragraph" w:styleId="ConsPlusNormal" w:customStyle="1">
    <w:name w:val="ConsPlusNormal"/>
    <w:qFormat/>
    <w:rsid w:val="00034093"/>
    <w:pPr>
      <w:widowControl w:val="false"/>
      <w:bidi w:val="0"/>
      <w:spacing w:lineRule="auto" w:line="240" w:before="0" w:after="0"/>
      <w:jc w:val="left"/>
    </w:pPr>
    <w:rPr>
      <w:rFonts w:ascii="Calibri" w:hAnsi="Calibri" w:eastAsia="" w:cs="Calibri" w:eastAsiaTheme="minorEastAsia"/>
      <w:color w:val="00000A"/>
      <w:kern w:val="0"/>
      <w:sz w:val="22"/>
      <w:szCs w:val="22"/>
      <w:lang w:val="ru-RU" w:eastAsia="ru-RU" w:bidi="ar-SA"/>
    </w:rPr>
  </w:style>
  <w:style w:type="paragraph" w:styleId="NormalWeb">
    <w:name w:val="Normal (Web)"/>
    <w:basedOn w:val="Normal"/>
    <w:uiPriority w:val="99"/>
    <w:unhideWhenUsed/>
    <w:qFormat/>
    <w:rsid w:val="00034093"/>
    <w:pPr>
      <w:spacing w:lineRule="auto" w:line="240" w:beforeAutospacing="1" w:afterAutospacing="1"/>
    </w:pPr>
    <w:rPr>
      <w:rFonts w:ascii="Times New Roman" w:hAnsi="Times New Roman" w:eastAsia="Times New Roman" w:cs="Times New Roman"/>
      <w:sz w:val="24"/>
      <w:szCs w:val="24"/>
      <w:lang w:eastAsia="ru-RU"/>
    </w:rPr>
  </w:style>
  <w:style w:type="paragraph" w:styleId="TableParagraph" w:customStyle="1">
    <w:name w:val="Table Paragraph"/>
    <w:basedOn w:val="Normal"/>
    <w:uiPriority w:val="1"/>
    <w:qFormat/>
    <w:rsid w:val="00f038a7"/>
    <w:pPr>
      <w:widowControl w:val="false"/>
      <w:spacing w:lineRule="auto" w:line="240" w:before="0" w:after="0"/>
      <w:ind w:left="107" w:hanging="0"/>
    </w:pPr>
    <w:rPr>
      <w:rFonts w:ascii="Times New Roman" w:hAnsi="Times New Roman" w:eastAsia="Times New Roman" w:cs="Times New Roman"/>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1c09b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812&amp;dst=101548" TargetMode="External"/><Relationship Id="rId3" Type="http://schemas.openxmlformats.org/officeDocument/2006/relationships/hyperlink" Target="https://login.consultant.ru/link/?req=doc&amp;base=LAW&amp;n=373204&amp;dst=100981" TargetMode="External"/><Relationship Id="rId4" Type="http://schemas.openxmlformats.org/officeDocument/2006/relationships/hyperlink" Target="https://login.consultant.ru/link/?req=doc&amp;base=LAW&amp;n=41812&amp;dst=100387" TargetMode="External"/><Relationship Id="rId5" Type="http://schemas.openxmlformats.org/officeDocument/2006/relationships/hyperlink" Target="https://login.consultant.ru/link/?req=doc&amp;base=LAW&amp;n=401404&amp;dst=100197" TargetMode="External"/><Relationship Id="rId6" Type="http://schemas.openxmlformats.org/officeDocument/2006/relationships/hyperlink" Target="https://login.consultant.ru/link/?req=doc&amp;base=LAW&amp;n=470975&amp;dst=62"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63971-5386-4000-A75C-24108826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Application>LibreOffice/6.0.3.2$Windows_X86_64 LibreOffice_project/8f48d515416608e3a835360314dac7e47fd0b821</Application>
  <Pages>9</Pages>
  <Words>2116</Words>
  <Characters>15248</Characters>
  <CharactersWithSpaces>17487</CharactersWithSpaces>
  <Paragraphs>297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2025-04-09T04:22:00Z</dcterms:created>
  <dc:creator>Пользователь</dc:creator>
  <dc:description/>
  <dc:language>ru-RU</dc:language>
  <cp:lastModifiedBy/>
  <cp:lastPrinted>2025-04-25T11:12:41Z</cp:lastPrinted>
  <dcterms:modified xsi:type="dcterms:W3CDTF">2025-04-25T11:19:31Z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